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386 vom 3. Oktober 1990</w:t>
      </w:r>
    </w:p>
    <w:p>
      <w:r>
        <w:t>Bundesgericht (BGE), 1990-10-03, DE</w:t>
      </w:r>
    </w:p>
    <w:p>
      <w:r>
        <w:rPr>
          <w:b/>
        </w:rPr>
        <w:t xml:space="preserve">Quelle: </w:t>
      </w:r>
      <w:r>
        <w:t>https://mcp.opencaselaw.ch/entscheid/bge_116 IB 386</w:t>
      </w:r>
    </w:p>
    <w:p>
      <w:r>
        <w:t>FR: BGE 116 IB 386 du 3 octobre 1990</w:t>
      </w:r>
    </w:p>
    <w:p>
      <w:r>
        <w:t>IT: BGE 116 IB 386 del 3 ottobre 1990</w:t>
      </w:r>
    </w:p>
    <w:p>
      <w:pPr>
        <w:pStyle w:val="Heading2"/>
      </w:pPr>
      <w:r>
        <w:t>Regeste</w:t>
      </w:r>
    </w:p>
    <w:p>
      <w:r>
        <w:t>Regeste Enteignungsrechtliche Entschädigungsforderung des Pächters; Rechtzeitigkeit der Anmeldung, Verwirkung des Anspruchs, Treu und Glauben. Rechtzeitigkeit der Geltendmachung und Verwirkung der enteignungsrechtlichen Entschädigungsansprüche der Grundeigentümer (E. 3a) und der Mieter und Pächter (E. 3b). Folgen der Verwirkung gemäss der Lehre im Privatrecht (E. 3c/aa) sowie nach Lehre und Rechtsprechung im öffentlichen Recht (E. 3c/bb). Zweck, formelle Voraussetzungen und Schranken der in den Art. 36, Art. 37 und Art. 41 EntG vorgesehenen Verwirkung. Keine Verwirkung gewisser Entschädigungsansprüche im vorliegenden Fall, da der Enteignete aufgrund des Verhaltens der Enteignerinnen nach Treu und Glauben annehmen durfte, eine formelle Anmeldung der Ansprüche sei nicht nötig (E. 4). Berechnung der für die vorzeitige Pachtauflösung geschuldeten Entschädigung (E. 5).</w:t>
      </w:r>
    </w:p>
    <w:p>
      <w:pPr>
        <w:pStyle w:val="Heading2"/>
      </w:pPr>
      <w:r>
        <w:t>Erwägungen</w:t>
      </w:r>
    </w:p>
    <w:p>
      <w:r>
        <w:rPr>
          <w:b/>
        </w:rPr>
        <w:t>E. 2</w:t>
      </w:r>
    </w:p>
    <w:p>
      <w:r>
        <w:t>Die Schätzungskommission hat im angefochtenen Entscheid festgehalten, dass der Pächter R. seine Entschädigungsansprüche für die vorübergehende Enteignung der Grundstücke der Erben G. und der Stadt Zürich nicht innert der in Art. 30, 36 und 37 EntG vorgesehenen Frist geltend gemacht habe und die Voraussetzungen für eine nachträgliche Forderungsanmeldung gemäss Art. 41 Abs. 1 lit. a oder b EntG nicht erfüllt seien. Eine Schätzung der enteigneten Rechte ohne Anmeldung ( Art. 38 EntG ) falle ebenfalls nicht in Betracht. Die Entschädigungsansprüche des Pächters für die betreffenden Grundstücke seien daher verwirkt. Nach Auffassung des Beschwerdeführers ist diese Betrachtungsweise der Schätzungskommission allzu formalistisch, widerspricht dem Geist des Enteignungsgesetzes und verstösst angesichts der tatsächlichen Vorkommnisse gegen den Grundsatz von Treu und Glauben. Ob dem so sei, ist in näherer Betrachtung der enteignungsrechtlichen Regeln über die Geltendmachung der Entschädigungsforderungen und die Säumnisfolgen zu untersuchen. BGE 116 Ib 386 S. 391</w:t>
      </w:r>
    </w:p>
    <w:p>
      <w:r>
        <w:rPr>
          <w:b/>
        </w:rPr>
        <w:t>E. 3</w:t>
      </w:r>
    </w:p>
    <w:p>
      <w:r>
        <w:t>a) Die Frist, während der die enteigneten Grundeigentümer ihre Schadenersatzforderungen, die Begehren um Ausdehnung der Enteignung und die Gesuche um Realersatz anmelden können ( Art. 36 lit. a-c EntG ), ist eine Verwirkungsfrist ( BGE 113 Ib 38 E. 3, BGE 105 Ib 9 , BGE 100 Ib 202 ff.; für die Einsprachen vgl. BGE 111 Ib 284 E. 3a, BGE 104 Ib 341 f. E. 3a). Entschädigungsforderungen, welche nicht binnen der Auflagefrist ( Art. 31 Abs. 1 und 3 EntG ) oder - bei verspäteter Zustellung der persönlichen Anzeige - innert der verlängerten Eingabefrist ( Art. 31 Abs. 2 EntG ) erhoben werden, gelten daher grundsätzlich als verwirkt, soweit nicht einer der in Art. 41 Abs. 1 EntG genannten Gründe für die nachträgliche Geltendmachung von Forderungen gegeben und die weitere Verwirkungsfrist von Art. 41 Abs. 2 EntG eingehalten worden ist. Wird das abgekürzte Verfahren durchgeführt ( Art. 33 EntG ), kann allerdings die Verwirkung einzig jenen Enteigneten entgegengehalten werden, die durch eine persönliche Anzeige zur Anmeldung ihrer Begehren aufgefordert und auf die Rechtsfolgen für den Unterlassungsfall hingewiesen worden sind (Art. 34 Abs. 1 lit. e und f): Die Säumnis kann nach bundesgerichtlicher Rechtsprechung nur dann eine derart schwere Folge wie die Verwirkung der Entschädigungsansprüche haben, wenn der Enteignete ausdrücklich auf diese aufmerksam gemacht worden ist ( BGE 111 Ib 284 E. 3a, BGE 106 Ib 235 , je mit Hinweisen auf weitere Urteile). b) Auch die Mieter und Pächter, deren persönliche Rechte Gegenstand der Enteignung bilden können ( Art. 5 Abs. 1 EntG ), sind zur Anmeldung ihrer Forderungen innert der Auflagefrist verpflichtet ( Art. 37 EntG ). Sofern die obligatorischen Rechte im Grundbuch vorgemerkt sind, ist den Berechtigten gleich wie den Grundeigentümern die persönliche Anzeige zuzustellen und läuft für diese allenfalls die verlängerte Frist gemäss Art. 31 Abs. 2 EntG . Sind die Miet- und Pachtverträge dagegen nicht im Grundbuch verzeichnet, so haben die Vermieter und Verpächter ihren Mietern und Pächtern sofort nach Empfang der Anzeige von der Enteignung Mitteilung zu machen ( Art. 32, Art. 34 Abs. 1 lit. g EntG ). Gegenüber Mietern und Pächtern ist somit der Enteigner von der Pflicht zur direkten Benachrichtigung befreit, da ihm weder zugemutet werden kann, die einzelnen Berechtigten an den enteigneten Grundstücken ausfindig zu machen, noch er in der Lage wäre abzuklären, ob durch die Expropriation überhaupt in die Miet- und Pachtverträge eingegriffen wird. Der Grundeigentümer, dem in diesem Fall die gesetzliche Anzeigepflicht obliegt, BGE 116 Ib 386 S. 392 handelt nicht als Vertreter des Mieters oder Pächters, sondern als Hilfsperson des Enteigners. Ersetzt demnach die Mitteilung des Eigentümers an den Mieter oder Pächter die persönliche Anzeige des Enteigners, so läuft - wie das Bundesgericht in BGE 100 Ib 296 für das abgekürzte Verfahren festgehalten hat - die Eingabefrist für den Mieter oder Pächter erst vom Empfang dieser Mitteilung an. Ob dies auch für das normale Verfahren gelte, in welchem durch die öffentliche Bekanntmachung auf die Art. 38-41 EntG und die Verwirkungsfolge hingewiesen wird, braucht hier nicht geprüft zu werden. c) Die Frage, welches die Folgen der Verwirkung seien und ob diese nach unbenütztem Ablauf der Verwirkungsfrist stets einträten, ist in der Lehre und Rechtsprechung unterschiedlich beantwortet worden: aa) Nach herrschender Doktrin auf dem Gebiet des Privatrechtes geht eine Forderung durch Verwirkung vollständig und endgültig unter. Der Richter beachtet die Verwirkung von Amtes wegen, der Gläubiger braucht sie nicht anzurufen und kann auch nicht darauf verzichten (VON TUHR/ESCHER, Allgemeiner Teil des Schweizerischen Obligationenrechts, Bd. II, 3. A. 1974, S. 161 f.; GUHL/MERZ/KUMMER, Das Schweizerische Obligationenrecht, 7. A. 1980, S. 276 ff.; GAUCH/SCHLUEP/JÄGGI, Schweizerisches Obligationenrecht, Allgemeiner Teil, Bd. II, 2. A. 1981, N 2136; PIERRE ENGEL, Traité des obligations en droit suisse, S. 537). KARL SPIRO vertritt indessen die Ansicht, dass die Verwirkung nicht notwendigerweise mit einem völligen Rechtsverlust verbunden sei. In bestimmten Fällen begründe sie lediglich eine Einrede, auf die verzichtet werden könne; es treffe daher nicht zu, dass die Verwirkung stets von Amtes wegen zu berücksichtigen sei (Die Begrenzung privater Rechte durch Verjährungs-, Verwirkungs- und Fatalfristen, Bd. II, §§ 422-426 S. 1127 ff.). EUGEN BUCHER hält ebenfalls abweichend von der herrschenden Meinung fest, dass das positive Recht keine generelle Verwirkungsregelung, sondern - im Gegensatz zu den allgemeinen Verjährungsvorschriften - nur einzelne Verwirkungstatbestände kenne, auf die oft verjährungsrechtliche Regeln anzuwenden seien, welche allerdings dem Einzelfall angepasst werden müssten (Schweizerisches Obligationenrecht, Allgemeiner Teil, 2. A. 1988, § 25 II; s. a. RAYMOND JEANPRÊTRE, Bemerkung zu BGE 113 II 118 , JdT 1988 I S. 151). bb) Auch im öffentlichen Recht erlischt gemäss der Lehre die Forderung, wenn die zur ihrer Erhaltung nötige Handlung innert BGE 116 Ib 386 S. 393 der Verwirkungsfrist nicht vorgenommen wird. Die Verwirkungsfrist kann weder gehemmt, noch unterbrochen oder wiederhergestellt werden. Die Verwirkung führt zu völligem Untergang des Rechts, ohne dass eine Naturalobligation bestehen bliebe (GRISEL, Traité de droit administratif, S. 662 f. und dort angeführte Entscheide). Einigen dieser Grundsätze ist allerdings in der Rechtsprechung keine absolute Bedeutung zugemessen worden. So ist im Sozialversicherungsrecht eingeräumt worden, in bestimmten Fällen, wenn die gesetzliche Ordnung als lückenhaft betrachtet werden dürfe, könne auch eine Verwirkungsfrist wiederhergestellt werden ( BGE 102 V 114 ff. E. 2). Weiter hat das Bundesgericht in einem Veranwortlichkeitsprozess davon abgesehen, der Verwirkung Rechnung zu tragen, weil sich die Eidgenossenschaft als Beklagte ohne irgendwelchen Vorbehalt auf die Sache eingelassen hatte ( BGE 106 Ib 364 E. 3a). In Enteignungssachen ist festgehalten worden, dass die in Art. 40 EntG vorgesehene Verwirkung für Begehren um Schutzvorrichtungen gemäss Art. 7 Abs. 3 EntG nicht eintrete, wenn sich die Notwendigkeit von Schutzmassnahmen erst nach der Inbetriebnahme des Werkes zeige; die dannzumal eingereichten Gesuche seien den Regeln über die nachträgliche Entschädigungsanmeldung (Art. 41 Abs. 1 lit. b und Abs. 2 lit. b EntG) zu unterstellen. In einem neueren Entscheid ist die Frage offengeblieben, ob der Pächter des enteigneten Grundstücks seine Forderung rechtzeitig geltend gemacht habe, weil der Enteigner ausdrücklich darauf verzichtet hatte, sich auf die Verwirkung zu berufen (nicht publ. Entscheid vom 29. März 1990 i.S. Savoldelli E. 1b). Schliesslich hat das Bundesgericht, sei es in Enteignungssachen, sei es auf anderen Gebieten, stets betont, dass die Verwirkung dann nicht von Amtes wegen beachtet werden dürfe, wenn die entsprechende Einrede als rechtsmissbräuchlich bzw. unvereinbar mit dem Gebot von Treu und Glauben erschiene ( BGE 106 Ib 235 E. 2b, BGE 113 Ib 38 E. 3 und dort zitierte Urteile; vgl. auch GUHL/MERZ/KUMMER, a.a.O., S. 278 mit Hinweisen auf weitere Entscheide). Diesen Urteilen ist zu entnehmen, dass beim Entscheid über die Verwirkungsfolge wohl von den allgemeinen Prinzipien auszugehen ist, daneben aber berücksichtigt werden muss, welchen Zweck der Gesetzgeber im fraglichen Rechtsgebiet mit dem Institut verfolgen wollte, und schliesslich den im konkreten Fall gegebenen Umständen Rechnung getragen werden soll. BGE 116 Ib 386 S. 394 d) Was den Zweck der in den Art. 36, 37 und 41 EntG vorgesehenen Verwirkung anbelangt, so soll sie den Enteigner vor nachträglichen Entschädigungsforderungen schützen, welche er nicht erwarten musste und die sich auf die Kosten des Werkes auswirken bzw. für den Verzicht auf die Enteignung ausschlaggebend sein könnten (vgl. Art. 14 Abs. 1 EntG ). Dieser Schutz wird dem Enteigner allerdings nur unter bestimmten Voraussetzungen und innerhalb gewisser Schranken gewährt: Zum einen ist die Verwirkung der Entschädigungsansprüche nur möglich, wenn vom Enteigner gewisse Formen eingehalten worden sind. Zum anderen muss ausgeschlossen werden, dass der Enteigner aus jeder Unachtsamkeit des Enteigneten Nutzen ziehen und sich seiner Pflicht zur Abgeltung der durch die Enteignung verursachten voraussehbaren Schäden entschlagen kann. Hiezu im einzelnen noch folgendes aa) Wie bereits dargelegt (oben lit. a), gehört zu den formellen Voraussetzungen der Verwirkung insbesondere, dass der Enteigner den Enteigneten die persönliche Anzeige zukommen lässt, und zwar nicht nur den "aus dem Grundbuch oder den öffentlichen Büchern ersichtlichen", sondern auch den "ihm sonst bekannten Entschädigungsberechtigten" ( Art. 31 Abs. 1 EntG ). Wird die Zustellung der persönlichen Anzeige unterlassen, so läuft für jene, die nach Art. 31 Abs. 1 EntG ein Anrecht auf sie hätten, die Verwirkungsfrist nicht. Die gegenteilige Meinung von HEINZ HESS (HESS/WEIBEL, Das Enteignungsrecht des Bundes, N 12 und 15 zu Art. 31 EntG ) kann, wie sich aus Art. 31 Abs. 2 EntG ergibt, nicht richtig sein. Das Bundesgericht hat denn auch im zitierten BGE 100 Ib 200 ff. lediglich ausgeführt, dass im Falle öffentlicher Planauflage und Bekanntmachung die Verwirkungsandrohung von Art. 41 EntG für alle Betroffenen gelte (also auch für diejenigen, die nach Art. 31 Abs. 1 EntG keinen Anspruch auf eine persönliche Anzeige haben); dagegen hat es sich mit der Frage des Fristenlaufes für die persönlich zu Benachrichtigenden nicht auseinandergesetzt. bb) Eingeschränkt wird die Verwirkung der enteignungsrechtlichen Entschädigungsansprüche vor allem durch die Bestimmungen von Art. 38 und Art. 72 Abs. 2 EntG . Art. 38 EntG verpflichtet die Schätzungskommission, die enteigneten Rechte auch ohne Anmeldung zu schätzen, soweit sie sich aus der Grunderwerbstabelle ergeben oder offenkundig sind; der Enteigner kann daher hinsichtlich der Rechte, die ihm bekannt sein müssen, keinen Vorteil aus der Säumnis der Enteigneten ziehen. Art. 72 Abs. 2 EntG bestimmt, dass die Schätzungskommission bei der Festsetzung BGE 116 Ib 386 S. 395 der Höhe der Entschädigung nicht an die Anträge der Parteien gebunden ist. Die Anmeldung nur ungenügender Forderungen schadet somit dem Enteigneten nicht und bewahrt auch die nicht geltend gemachten Teilansprüche vor der Verwirkung. Daran ändert Art. 36 lit. a EntG nichts, da diese Bestimmung, nach welcher die Entschädigungsbegehren im einzelnen zu beziffern sind, als reine Ordnungsvorschrift zu betrachten ist ( BGE 102 Ib 280 E. 1b und dort zitierte Urteile).</w:t>
      </w:r>
    </w:p>
    <w:p>
      <w:r>
        <w:rPr>
          <w:b/>
        </w:rPr>
        <w:t>E. 4</w:t>
      </w:r>
    </w:p>
    <w:p>
      <w:r>
        <w:t>Aus der geschilderten gesetzlichen Ordnung und den in der Rechtsprechung aufgestellten Grundsätzen ergibt sich für den vorliegenden Fall folgendes: a) Die Schätzungskommission hält im angefochtenen Entscheid zu Recht fest, dass die Entschädigungsforderungen von R. nicht zu den offenkundigen Rechten im Sinne von Art. 38 EntG zählen könnten, die auch ohne Anmeldung zu schätzen sind und dadurch der Verwirkung entgehen. Der Umstand, dass der Enteigner zufällig von der Existenz von Miet- oder Pachtverträgen weiss und die berechtigten Personen sowie den Vertragsinhalt kennt, macht diese Rechtsverhältnisse noch nicht "offenkundig". Soweit das Wissen des Enteigners um solche Vertragsverhältnisse für die Verwirkung der Entschädigungsansprüche von Bedeutung sein kann, wirkt es sich nicht im Rahmen von Art. 38 EntG aus. b) Was das Entschädigungsbegehren für die Parzelle Nr. 10573 der Erben G. betrifft, so hat der Beschwerdeführer nie behauptet, dass ihm die Grundeigentümer keine oder verspätete Mitteilung von der Enteignung gemacht und dadurch eine rechtzeitige Forderungsanmeldung seinerseits verunmöglicht hätten. Hingegen macht er geltend, seine Forderung sei in jener der Erben G. enthalten gewesen, hätten doch diese für die Inanspruchnahme ihres Grundstücks während fünf Jahren ein Entschädigungsbegehren in Höhe von Fr. 300'000.-- gestellt und habe dieser Betrag auch die dem Pächter zustehende Erwerbsausfall-Vergütung umfasst. Dieser Meinung ist jedoch nicht zu folgen. Zwar verbietet es das Gesetz dem Pächter und Verpächter nicht, eine gemeinsame, die Entschädigungsbegehren beider Seiten enthaltende Eingabe einzureichen; in einer solchen muss jedoch der Pächter als entschädigungsberechtigter Enteigneter klar bezeichnet werden. Nun wird aber in der Rechtsschrift der Erben G. vom 22. Juli 1983 weder der Name des Pächters genannt, noch von dessen Begehren gesprochen und von einem Pachtverhältnis überhaupt nichts erwähnt. Der Enteignungsrichter hatte deshalb keinen Anlass, in dieser BGE 116 Ib 386 S. 396 Eingabe auch eine Forderungsanmeldung des Pächters zu erblicken, und ist zu Recht davon ausgegangen, dass die Entschädigungsansprüche des Beschwerdeführers hinsichtlich des Grundstücks Nr. 10573 erstmals an der Einigungsverhandlung vom 21. September 1983, das heisst erst nach Ablauf der Eingabefrist gemäss Art. 36 und 37 EntG geltend gemacht worden seien. c) Vom Pachtverhältnis zwischen dem Beschwerdeführer und der Stadt Zürich erhielten die SBB bereits vor der Eröffnung des Enteignungsverfahrens nähere Kenntnis. Es fragt sich, ob unter solchen Umständen der Enteigner nicht auch dem Pächter als einem ihm "sonst bekannten Entschädigungsberechtigten" ( Art. 31 Abs. 1 EntG ) eine persönliche Anzeige zustellen müsste. Wäre dies zu bejahen, so hätte hier für den Beschwerdeführer, der keine Anzeige erhielt, die Verwirkungsfrist gar nicht zu laufen begonnen. Indessen erlauben die Bestimmungen von Art. 31 und 32 EntG eine solche Auslegung wohl nicht. Vielmehr ist, wie bereits erwähnt (E. 3b), Art. 32 EntG als Spezialvorschrift zu Art. 31 EntG zu betrachten, die den Enteigner der Pflicht zur persönlichen Benachrichtigung von Mietern und Pächtern, deren Verträge im Grundbuch nicht verzeichnet sind, enthebt, unabhängig davon, ob ihm die Vertragsverhältnisse bekannt seien oder nicht. d) Die SBB haben sich vor der Schätzungskommission nicht auf die Verwirkung der Entschädigungsforderungen des Beschwerdeführers berufen, sondern verlangt, dass dessen Begehren aus materiellrechtlichen Gründen abgewiesen würden. Daraus ergibt sich jedoch nichts zugunsten des Beschwerdeführers, es sei denn, man wolle die in BGE 106 Ib 364 angestellte Erwägung (nach welcher die Verwirkung nicht zu beachten ist, wenn sich das Gemeinwesen auf Verantwortlichkeitsklage hin vorbehaltlos auf die Sache einlässt) in Enteignungssachen übernehmen, obschon sich die Lehre zu diesem Urteil eher reserviert geäussert hat (GYGI, Die verwaltungsrechtliche Rechtsprechung des Bundesgerichtes im Jahre 1980, ZBJV 118/1982 S. 300, GRISEL, a.a.O., S. 663). Ein solcher Schritt liesse sich aber nicht rechtfertigen: Er würde zum Wegfall eines wichtigen Unterscheidungsmerkmals von Verjährung und Verwirkung führen und wäre auch mit dem Wortlaut von Art. 41 Abs. 2 EntG nicht zu vereinbaren ("Die Entschädigungsforderungen gelten als verwirkt...", "Les demandes d'indemnité sont réputées irrecevables par forclusion...", "Sono da considerare come perente le pretese d'indennità..."); ausserdem hätte er zur Folge, BGE 116 Ib 386 S. 397 dass der Präsident der Schätzungskommission vor seinem Entscheid über die Zulässigkeit einer nachträglichen Forderungseingabe jedesmal den Enteigner anhören müsste (vgl. Art. 19 der Verordnung für die eidgenössischen Schätzungskommissionen vom 24. April 1972, SR 711.1). Anders wäre die Sache wohl, wenn die SBB ausdrücklich erklärt hätten, sich nicht auf die Verwirkung berufen zu wollen. Es ist nicht einzusehen, weshalb es dem Enteigner untersagt sein sollte, auf den Schutz der Verwirkung zu verzichten, der allein seinen Interessen dient. Ein solches Verbot könnte ihm unter Umständen sogar schaden, so etwa bei nachträglichen Gesuchen um Ausdehnung der Enteignung oder um Realersatz oder wenn gütliche Vereinbarungen auf dem Spiele stehen. Die Frage braucht hier aber nicht abschliessend beantwortet zu werden, da die SBB keine Verzichtserklärung abgegeben haben. e) Somit muss es für die Forderung des Beschwerdeführers betreffend die Parzelle G. dabei bleiben, dass sie ohne irgendein Zutun der Enteignerinnen verspätet angemeldet worden und deshalb verwirkt ist. Etwas anderes gilt dagegen für die Entschädigungsansprüche, die sich auf die Grundstücke der Stadt Zürich beziehen: Wie der Sachverhaltsdarstellung zu entnehmen ist, haben sich die SBB schon kurz vor Eröffnung des Enteignungsverfahrens an die Stadt Zürich als Grundeigentümerin gewandt, um diese zur Zustimmung zu einer früheren Besitzergreifung, als sie im Enteignungsverfahren möglich gewesen wäre, zu bewegen. Die Stadt Zürich hat hierauf mit Rücksicht auf das öffentliche Interesse am geplanten Werk den Pächter R. von der Notwendigkeit der "Pachtland-Entlassung" überzeugt und nach Unterzeichnung der entsprechenden Vereinbarung am 25. April 1983 die SBB davon unterrichtet. Die SBB, in deren Interesse die Stadt Zürich damals handelte, müssen sich demnach entgegenhalten lassen, dass der Beschwerdeführer - was sich auch aus dem Text der Vereinbarung ergibt - nur unter dem Druck und zugunsten des bevorstehenden Bahnbaues in die Änderung des Pachtvertrages eingewilligt hat. Zu Recht hat daher die Schätzungskommission festgestellt, nach den Regeln von Treu und Glauben könne nicht angenommen werden, der Pächter habe mit der Anerkennung der vorzeitigen Pachtauflösung ebenfalls auf seine Rechte gegenüber den Enteignerinnen verzichtet. Dies wird heute von den SBB auch nicht mehr behauptet. BGE 116 Ib 386 S. 398 Für die Frage der Verwirkung ist von wesentlicher Bedeutung, dass die SBB, nachdem sie in den Besitz der "Pachtland-Entlassung" gelangt waren, sich selbst an den Pächter gewandt und ihn, der damals noch nicht von einem Anwalt vertreten war, zur Unterzeichnung der bereits vorbereiteten Vereinbarung über die Freigabe der Grundstücke auf den 1. Juli und über die Ernteausfall-Entschädigung für 1983 veranlasst haben. Diese Vereinbarung, die vom Beschwerdeführer am 7. Juni 1983 unterschrieben worden ist, hat ihre Gültigkeit erst mit der ausdrücklich vorbehaltenen Genehmigung durch die zuständige Stelle der Stadt Zürich erlangt, die am 20. Juli 1983 erfolgte. Die Vereinbarung ist somit erst nach Einleitung des Enteignungsverfahrens, nämlich während der Eingabefrist, geschlossen worden und stellt, zusammen mit den vorbereitenden Papieren, einen Enteignungsvertrag dar, der dem öffentlichen und nicht dem privaten Recht untersteht ( BGE 116 Ib 244 , BGE 114 Ib 147 ff. E. 3b). Mit diesem Vertrag, der übrigens dem Präsidenten der Schätzungskommission mitzuteilen war ( Art. 54 Abs. 1 EntG ), ist der Beschwerdeführer als Pächter gleich den in der Grunderwerbstabelle aufgeführten Grundeigentümern in das Verfahren und damit in den Kreis der Enteigneten einbezogen worden. Unter diesen Umständen durfte er davon absehen, in seiner Forderungseingabe nochmals zu erwähnen, dass er auch Grundstücke der Stadt Zürich pachte, eine Tatsache, die den SBB bestens bekannt war. Selbst wenn aber davon auszugehen wäre, der Beschwerdeführer sei an sich gehalten gewesen, in seiner Eingabe auch diese Parzellen aufzuführen, so dürfte ihm ohne weiteres zugute gehalten werden, dass er angesichts des Vorgehens der SBB annehmen durfte, er sei von dieser Verpflichtung befreit. Mit gutem Grund ist daher die Einrede der Verwirkung unterblieben. Sie hätte als rechtsmissbräuchlich bezeichnet werden müssen, da von Rechtsmissbrauch nicht nur dann zu sprechen ist, wenn der Schuldner arglistig handelt, in der Absicht, die Gegenpartei von der rechtzeitigen Anmeldung ihrer Ansprüche abzuhalten, sondern auch, wenn er ohne Arglist durch sein Verhalten das Vertrauen erweckt hat, dass die Geltendmachung der Ansprüche nicht nötig sei, und er sich trotz seines früheren Verhaltens auf die Verwirkung beruft ( BGE 83 II 98 f., 49 II 322). Es ergibt sich, dass die Schätzungskommission in bezug auf die Forderungen des Beschwerdeführers für die Grundstücke der Stadt Zürich zu Unrecht von deren Verwirkung ausgegangen ist BGE 116 Ib 386 S. 399 und ihm auch für diese Parzellen eine Entschädigung zuerkannt werden muss.</w:t>
      </w:r>
    </w:p>
    <w:p>
      <w:r>
        <w:rPr>
          <w:b/>
        </w:rPr>
        <w:t>E. 5</w:t>
      </w:r>
    </w:p>
    <w:p>
      <w:r>
        <w:t>Zu prüfen bleibt die Frage nach der Höhe der dem Beschwerdeführer zusätzlich zuzusprechenden Vergütung. Diese Frage kann ebenfalls vom Bundesgericht beantwortet werden, da die Elemente der Schadensberechnung bekannt und von keiner Seite angefochten worden sind. Nach den Angaben des Beschwerdeführers, die in den Akten ihre Bestätigung finden und von den Enteignerinnen nicht bestritten werden, hätte der von R. und der Stadt Zürich am 28. November 1966 eingegangene Pachtvertrag frühestens auf den 31. Oktober 1985 aufgelöst werden können und hat der Pächter durch den Bahnbau im Jahre 1984 70 Aren und im Jahre 1985 372.83 Aren bewirtschaftbaren Boden eingebüsst. Der landwirtschaftliche Ertrag ist von der Schätzungskommission gestützt auf den von allen anerkannten Expertenbericht für 1984 auf Fr. 53.50 pro Are und für 1985 auf Fr. 55.50 pro Are festgesetzt worden. Von diesen Beträgen ist - was in der Beschwerde übersehen worden ist - der der Grundeigentümerin geschuldete Pachtzins abzuziehen, der sich nach den Akten auf jährlich Fr. 10.-- pro Are beläuft. Der Erwerbsausfall berechnet sich somit wie folgt: für das Jahr 1984 70 Aren à Fr. 53.50 Fr. 3'745.-- Pachtzins - Fr. 700.-- Fr. 3'045.-- ------------- für das Jahr 1985 372.83 Aren à Fr. 55.50 Fr. 20'692.-- Pachtzins - Fr. 3'728.-- Fr. 16'964.-- ------------- ------------- insgesamt Fr. 20'009.-- ============= Der Teilbetrag von Fr. 3'045.-- ist ab 1. November 1984 und der Gesamtbetrag von Fr. 20'009.-- ab 1. November 1985 zu den vom Bundesgericht festgelegten Ansätzen zu verzinsen.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